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65" w:type="dxa"/>
        <w:tblCellMar>
          <w:top w:w="0" w:type="dxa"/>
          <w:left w:w="4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5"/>
        <w:gridCol w:w="6465"/>
        <w:gridCol w:w="9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Mardi 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2 juin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Zoom 14h30  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pour tous 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45" w:type="dxa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conjugaison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>
              <w:rPr>
                <w:color w:val="4472C4" w:themeColor="accent5"/>
                <w:sz w:val="32"/>
                <w:szCs w:val="32"/>
              </w:rPr>
              <w:t>45</w:t>
            </w:r>
            <w:r>
              <w:rPr>
                <w:color w:val="4472C4" w:themeColor="accent5"/>
                <w:sz w:val="32"/>
                <w:szCs w:val="32"/>
              </w:rPr>
              <w:t xml:space="preserve"> min*)</w:t>
            </w:r>
          </w:p>
        </w:tc>
        <w:tc>
          <w:tcPr>
            <w:tcW w:w="6465" w:type="dxa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32"/>
                <w:szCs w:val="32"/>
                <w:u w:val="single"/>
              </w:rPr>
              <w:t>Découverte : le passé simple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>-</w:t>
            </w:r>
            <w:r>
              <w:rPr>
                <w:b w:val="false"/>
                <w:bCs w:val="false"/>
                <w:sz w:val="32"/>
                <w:szCs w:val="32"/>
              </w:rPr>
              <w:t xml:space="preserve">Lire le texte p 94 et répondre aux 2 questions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 </w:t>
            </w:r>
            <w:r>
              <w:rPr>
                <w:b w:val="false"/>
                <w:bCs w:val="false"/>
                <w:sz w:val="32"/>
                <w:szCs w:val="32"/>
              </w:rPr>
              <w:t>Lire la leçon p 94 (encadré bleu)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- </w:t>
            </w:r>
            <w:r>
              <w:rPr>
                <w:b w:val="false"/>
                <w:bCs w:val="false"/>
                <w:sz w:val="32"/>
                <w:szCs w:val="32"/>
              </w:rPr>
              <w:t>Faire les exercices :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n°1p 94 </w:t>
            </w:r>
            <w:r>
              <w:rPr>
                <w:b w:val="false"/>
                <w:bCs w:val="false"/>
                <w:color w:val="FF3300"/>
                <w:sz w:val="32"/>
                <w:szCs w:val="32"/>
              </w:rPr>
              <w:t>(exemple : je parlai)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32"/>
                <w:szCs w:val="32"/>
              </w:rPr>
              <w:t xml:space="preserve">n°3p 95 </w:t>
            </w:r>
            <w:r>
              <w:rPr>
                <w:b w:val="false"/>
                <w:bCs w:val="false"/>
                <w:color w:val="FF3300"/>
                <w:sz w:val="32"/>
                <w:szCs w:val="32"/>
              </w:rPr>
              <w:t>( exemple : annonça/ annoncer-1er groupe)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32"/>
                <w:szCs w:val="3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566" w:type="dxa"/>
            <w:gridSpan w:val="2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>Outils pour le français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5" w:type="dxa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Opérations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</w:t>
            </w:r>
            <w:r>
              <w:rPr>
                <w:color w:val="4472C4" w:themeColor="accent5"/>
                <w:sz w:val="28"/>
                <w:szCs w:val="28"/>
              </w:rPr>
              <w:t>45</w:t>
            </w:r>
            <w:r>
              <w:rPr>
                <w:color w:val="4472C4" w:themeColor="accent5"/>
                <w:sz w:val="28"/>
                <w:szCs w:val="28"/>
              </w:rPr>
              <w:t xml:space="preserve"> min*)</w:t>
            </w:r>
          </w:p>
        </w:tc>
        <w:tc>
          <w:tcPr>
            <w:tcW w:w="6465" w:type="dxa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la division : </w:t>
            </w:r>
            <w:r>
              <w:rPr>
                <w:b/>
                <w:bCs/>
                <w:sz w:val="28"/>
                <w:szCs w:val="28"/>
                <w:u w:val="single"/>
              </w:rPr>
              <w:t>diviseur à 2 chiffres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  <w:u w:val="none"/>
              </w:rPr>
              <w:t>- calcul mental (Il faut te chronométrer !)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-</w:t>
            </w:r>
            <w:r>
              <w:rPr>
                <w:b w:val="false"/>
                <w:bCs w:val="false"/>
                <w:sz w:val="28"/>
                <w:szCs w:val="28"/>
              </w:rPr>
              <w:t>cherchons ensemble p 81 (encadré vert)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>- lire la correction/leçon p 82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i/>
                <w:i/>
                <w:iCs/>
                <w:color w:val="00CC33"/>
              </w:rPr>
            </w:pPr>
            <w:r>
              <w:rPr>
                <w:b/>
                <w:bCs/>
                <w:i/>
                <w:iCs/>
                <w:color w:val="00CC33"/>
                <w:sz w:val="28"/>
                <w:szCs w:val="28"/>
              </w:rPr>
              <w:t>Je vous retrouve sur zoom à 14h30 pour cette leçon.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- </w:t>
            </w:r>
            <w:r>
              <w:rPr>
                <w:b w:val="false"/>
                <w:bCs w:val="false"/>
                <w:sz w:val="28"/>
                <w:szCs w:val="28"/>
              </w:rPr>
              <w:t>Faire les exercices :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n°1p82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sz w:val="28"/>
                <w:szCs w:val="28"/>
              </w:rPr>
              <w:t xml:space="preserve">n °2 P 83 </w:t>
            </w:r>
            <w:r>
              <w:rPr>
                <w:b w:val="false"/>
                <w:bCs w:val="false"/>
                <w:color w:val="FF3300"/>
                <w:sz w:val="28"/>
                <w:szCs w:val="28"/>
              </w:rPr>
              <w:t>(exemple : 762 : 14 → 2 chiffres au quotient)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566" w:type="dxa"/>
            <w:gridSpan w:val="2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sz w:val="24"/>
                <w:szCs w:val="24"/>
              </w:rPr>
              <w:t>Fiche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sz w:val="24"/>
                <w:szCs w:val="24"/>
              </w:rPr>
              <w:t>calcul mental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Compagnon maths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5" w:type="dxa"/>
            <w:tcBorders>
              <w:top w:val="nil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Histoire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(30min)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La mystérieuse histoire Roswell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/>
                <w:i/>
                <w:iCs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/>
                <w:iCs/>
                <w:sz w:val="28"/>
                <w:szCs w:val="28"/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  <w:t>Ecoute ce document attentivement pour répondre aux questions.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hyperlink r:id="rId2">
              <w:r>
                <w:rPr>
                  <w:rStyle w:val="LienInternet"/>
                  <w:b w:val="false"/>
                  <w:bCs w:val="false"/>
                  <w:i w:val="false"/>
                  <w:iCs w:val="false"/>
                  <w:sz w:val="28"/>
                  <w:szCs w:val="28"/>
                </w:rPr>
                <w:t>https://www.franceinter.fr/emissions/les-odyssees/la-mysterieuse-affaire-roswell</w:t>
              </w:r>
            </w:hyperlink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gridSpan w:val="2"/>
            <w:tcBorders>
              <w:top w:val="nil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Ordinateur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i/>
                <w:sz w:val="24"/>
                <w:szCs w:val="24"/>
              </w:rPr>
              <w:t>fiches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1745" w:type="dxa"/>
            <w:tcBorders>
              <w:top w:val="nil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99"/>
                <w:sz w:val="28"/>
                <w:szCs w:val="28"/>
              </w:rPr>
            </w:pPr>
            <w:r>
              <w:rPr>
                <w:b/>
                <w:bCs/>
                <w:color w:val="000099"/>
                <w:sz w:val="28"/>
                <w:szCs w:val="28"/>
              </w:rPr>
              <w:t>Plan de travail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Travail au choix</w:t>
            </w:r>
          </w:p>
        </w:tc>
        <w:tc>
          <w:tcPr>
            <w:tcW w:w="1566" w:type="dxa"/>
            <w:gridSpan w:val="2"/>
            <w:tcBorders>
              <w:top w:val="nil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Fiche plan de travail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ranceinter.fr/emissions/les-odyssees/la-mysterieuse-affaire-roswel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Application>LibreOffice/5.2.4.2$Windows_x86 LibreOffice_project/3d5603e1122f0f102b62521720ab13a38a4e0eb0</Application>
  <Pages>1</Pages>
  <Words>158</Words>
  <Characters>822</Characters>
  <CharactersWithSpaces>950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cp:lastPrinted>2020-05-23T10:31:14Z</cp:lastPrinted>
  <dcterms:modified xsi:type="dcterms:W3CDTF">2020-05-31T09:10:17Z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