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9"/>
        <w:gridCol w:w="6465"/>
        <w:gridCol w:w="5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16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avril </w:t>
            </w:r>
          </w:p>
        </w:tc>
        <w:tc>
          <w:tcPr>
            <w:tcW w:w="155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8219" w:type="dxa"/>
            <w:gridSpan w:val="3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i/>
                <w:iCs/>
                <w:color w:val="006600"/>
                <w:sz w:val="44"/>
                <w:szCs w:val="44"/>
                <w:u w:val="single"/>
              </w:rPr>
              <w:t>Attention :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lecture pour le groupe </w:t>
            </w:r>
            <w:r>
              <w:rPr>
                <w:i/>
                <w:iCs/>
                <w:color w:val="006600"/>
                <w:sz w:val="32"/>
                <w:szCs w:val="32"/>
              </w:rPr>
              <w:t>2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(</w:t>
            </w:r>
            <w:r>
              <w:rPr>
                <w:i/>
                <w:iCs/>
                <w:color w:val="006600"/>
                <w:sz w:val="32"/>
                <w:szCs w:val="32"/>
              </w:rPr>
              <w:t>Clémence, Léana, Aaron, Williams, Enzo, Emma, Sarah, Axel)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  <w:t xml:space="preserve">Rendez-vous à 11h00 sur </w:t>
            </w:r>
            <w:r>
              <w:rPr>
                <w:b/>
                <w:bCs/>
                <w:i/>
                <w:iCs/>
                <w:color w:val="006600"/>
                <w:sz w:val="32"/>
                <w:szCs w:val="32"/>
                <w:u w:val="single"/>
              </w:rPr>
              <w:t>Zoom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Les homonymes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lecture de la leçon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faire la fiche « évaluation », sans aide et sans leçon, au calme.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6666FF"/>
                <w:sz w:val="32"/>
                <w:szCs w:val="32"/>
              </w:rPr>
            </w:pPr>
            <w:r>
              <w:rPr>
                <w:i/>
                <w:iCs/>
                <w:color w:val="6666FF"/>
                <w:sz w:val="32"/>
                <w:szCs w:val="32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 xml:space="preserve">Numération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Les nombres décimaux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- dictée de nombres (8 nombres à écrire en s’aidant du tableau de numération)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- regarder attentivement la vidéo suivante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hyperlink r:id="rId2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https://lesfondamentaux.reseau-canope.fr/video/encadrer-intercaler-des-nombres-decimaux.html</w:t>
              </w:r>
            </w:hyperlink>
            <w:r>
              <w:rPr>
                <w:rStyle w:val="LienInternet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  <w:sz w:val="24"/>
                <w:szCs w:val="24"/>
              </w:rPr>
              <w:t xml:space="preserve">Fais les 2 exercices suivants en ligne </w:t>
            </w:r>
            <w:r>
              <w:rPr>
                <w:b w:val="false"/>
                <w:bCs w:val="false"/>
                <w:sz w:val="24"/>
                <w:szCs w:val="24"/>
              </w:rPr>
              <w:t xml:space="preserve"> (en s’aidant du tableau de numération)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hyperlink r:id="rId3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https://www.linstit.com/exercice-mathematiques-nombres-decimaux-comparaison.html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4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https://www.linstit.com/exercice-mathematiques-nombres-decimaux-encadrer.html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49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 xml:space="preserve">Sciences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L’eau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LienInternet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33" w:hRule="atLeast"/>
        </w:trPr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10</w:t>
            </w:r>
            <w:r>
              <w:rPr>
                <w:color w:val="4472C4" w:themeColor="accent5"/>
                <w:sz w:val="32"/>
                <w:szCs w:val="32"/>
              </w:rPr>
              <w:t>min)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Lire le texte pour le </w:t>
            </w: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 xml:space="preserve">groupe </w:t>
            </w: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>L</w:t>
            </w:r>
            <w:r>
              <w:rPr>
                <w:b/>
                <w:bCs/>
                <w:color w:val="FF3333"/>
                <w:sz w:val="32"/>
                <w:szCs w:val="32"/>
                <w:u w:val="single"/>
              </w:rPr>
              <w:t>es deux truites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3333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3333"/>
                <w:sz w:val="32"/>
                <w:szCs w:val="3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Nous lirons ensemble le texte et nous répondrons ensemble aux questions de compréhension.</w:t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à imprimer sipossible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encadrer-intercaler-des-nombres-decimaux.html" TargetMode="External"/><Relationship Id="rId3" Type="http://schemas.openxmlformats.org/officeDocument/2006/relationships/hyperlink" Target="https://www.linstit.com/exercice-mathematiques-nombres-decimaux-comparaison.html" TargetMode="External"/><Relationship Id="rId4" Type="http://schemas.openxmlformats.org/officeDocument/2006/relationships/hyperlink" Target="https://www.linstit.com/exercice-mathematiques-nombres-decimaux-encadrer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Application>LibreOffice/5.2.4.2$Windows_x86 LibreOffice_project/3d5603e1122f0f102b62521720ab13a38a4e0eb0</Application>
  <Pages>1</Pages>
  <Words>125</Words>
  <Characters>879</Characters>
  <CharactersWithSpaces>988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2020-04-15T10:57:14Z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