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776" w:type="dxa"/>
        <w:jc w:val="left"/>
        <w:tblInd w:w="-55" w:type="dxa"/>
        <w:tblCellMar>
          <w:top w:w="0" w:type="dxa"/>
          <w:left w:w="5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7"/>
        <w:gridCol w:w="6465"/>
        <w:gridCol w:w="7"/>
        <w:gridCol w:w="1557"/>
      </w:tblGrid>
      <w:tr>
        <w:trPr/>
        <w:tc>
          <w:tcPr>
            <w:tcW w:w="8219" w:type="dxa"/>
            <w:gridSpan w:val="3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>V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>endredi 15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  mai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0000"/>
                <w:sz w:val="48"/>
                <w:szCs w:val="48"/>
                <w:u w:val="single"/>
              </w:rPr>
            </w:pPr>
            <w:r>
              <w:rPr>
                <w:b/>
                <w:color w:val="FF0000"/>
                <w:sz w:val="48"/>
                <w:szCs w:val="48"/>
                <w:u w:val="single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1747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>
                <w:color w:val="4472C4" w:themeColor="accent5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0"/>
                <w:szCs w:val="30"/>
              </w:rPr>
              <w:t>autodictée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</w:t>
            </w:r>
            <w:r>
              <w:rPr>
                <w:color w:val="4472C4" w:themeColor="accent5"/>
                <w:sz w:val="32"/>
                <w:szCs w:val="32"/>
              </w:rPr>
              <w:t>2</w:t>
            </w:r>
            <w:r>
              <w:rPr>
                <w:color w:val="4472C4" w:themeColor="accent5"/>
                <w:sz w:val="32"/>
                <w:szCs w:val="32"/>
              </w:rPr>
              <w:t>0 min*)</w:t>
            </w:r>
          </w:p>
        </w:tc>
        <w:tc>
          <w:tcPr>
            <w:tcW w:w="6465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32"/>
                <w:szCs w:val="32"/>
                <w:u w:val="single"/>
              </w:rPr>
              <w:t>autodictée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 xml:space="preserve">- faire </w:t>
            </w:r>
            <w:r>
              <w:rPr>
                <w:b w:val="false"/>
                <w:bCs w:val="false"/>
                <w:sz w:val="32"/>
                <w:szCs w:val="32"/>
              </w:rPr>
              <w:t>l’autodictée sur le cahier de brouillon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564" w:type="dxa"/>
            <w:gridSpan w:val="2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Fiche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cahier de brouillon</w:t>
            </w:r>
          </w:p>
        </w:tc>
      </w:tr>
      <w:tr>
        <w:trPr/>
        <w:tc>
          <w:tcPr>
            <w:tcW w:w="1747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orthographe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(15 min*)</w:t>
            </w:r>
          </w:p>
        </w:tc>
        <w:tc>
          <w:tcPr>
            <w:tcW w:w="6465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8"/>
                <w:szCs w:val="28"/>
                <w:u w:val="single"/>
              </w:rPr>
              <w:t>L’accord du participe passé sans auxiliaire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8"/>
                <w:szCs w:val="28"/>
                <w:u w:val="none"/>
              </w:rPr>
              <w:t>Le participe passé employé sans auxiliaire s’accorde en genre et en nombre avec le nom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  <w:u w:val="none"/>
              </w:rPr>
              <w:t>- n °13 p 158 (lire l’encadré bleu)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  <w:u w:val="none"/>
              </w:rPr>
              <w:t>- n °15 158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/>
            </w:r>
          </w:p>
        </w:tc>
        <w:tc>
          <w:tcPr>
            <w:tcW w:w="1564" w:type="dxa"/>
            <w:gridSpan w:val="2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Outils pour le français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cahier de brouillon</w:t>
            </w:r>
          </w:p>
        </w:tc>
      </w:tr>
      <w:tr>
        <w:trPr/>
        <w:tc>
          <w:tcPr>
            <w:tcW w:w="1747" w:type="dxa"/>
            <w:tcBorders>
              <w:top w:val="nil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Géométrie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(30min)</w:t>
            </w:r>
          </w:p>
        </w:tc>
        <w:tc>
          <w:tcPr>
            <w:tcW w:w="6465" w:type="dxa"/>
            <w:tcBorders>
              <w:top w:val="nil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Les Solides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i/>
                <w:iCs/>
                <w:sz w:val="28"/>
                <w:szCs w:val="28"/>
              </w:rPr>
              <w:t xml:space="preserve">- </w:t>
            </w:r>
            <w:r>
              <w:rPr>
                <w:i/>
                <w:iCs/>
                <w:sz w:val="28"/>
                <w:szCs w:val="28"/>
              </w:rPr>
              <w:t>Visionner la leçon suivante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2">
              <w:r>
                <w:rPr>
                  <w:rStyle w:val="LienInternet"/>
                  <w:i/>
                  <w:iCs/>
                  <w:sz w:val="20"/>
                  <w:szCs w:val="20"/>
                </w:rPr>
                <w:t>https://lesfondamentaux.reseau-canope.fr/discipline/mathematiques/solides/tri-prismespyramides/distinguer-prisme-et-pyramide.html</w:t>
              </w:r>
            </w:hyperlink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i/>
                <w:iCs/>
                <w:sz w:val="28"/>
                <w:szCs w:val="28"/>
              </w:rPr>
              <w:t>- lire la leçon sur les solides p22 (compagnon maths carnet de leçon)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i/>
                <w:iCs/>
                <w:sz w:val="28"/>
                <w:szCs w:val="28"/>
              </w:rPr>
              <w:t>- faire la fiche solide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  <w:sz w:val="28"/>
                <w:szCs w:val="28"/>
              </w:rPr>
            </w:pPr>
            <w:r>
              <w:rPr/>
            </w:r>
          </w:p>
        </w:tc>
        <w:tc>
          <w:tcPr>
            <w:tcW w:w="1564" w:type="dxa"/>
            <w:gridSpan w:val="2"/>
            <w:tcBorders>
              <w:top w:val="nil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ordinateur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carnet de leçons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fiche</w:t>
            </w:r>
          </w:p>
        </w:tc>
      </w:tr>
      <w:tr>
        <w:trPr/>
        <w:tc>
          <w:tcPr>
            <w:tcW w:w="1747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  <w:t xml:space="preserve">Lecture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  <w:t>Compréhension</w:t>
            </w:r>
          </w:p>
        </w:tc>
        <w:tc>
          <w:tcPr>
            <w:tcW w:w="6465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Réunion Zoom à 11h00 ou  14h00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Arial;sans-serif" w:hAnsi="Arial;sans-serif"/>
                <w:b/>
                <w:color w:val="FF0000"/>
                <w:sz w:val="22"/>
                <w:szCs w:val="22"/>
              </w:rPr>
              <w:t xml:space="preserve">Groupe 1 : </w:t>
            </w:r>
            <w:r>
              <w:rPr>
                <w:rFonts w:ascii="Arial;sans-serif" w:hAnsi="Arial;sans-serif"/>
                <w:b/>
                <w:color w:val="FF0000"/>
                <w:sz w:val="22"/>
                <w:szCs w:val="22"/>
                <w:u w:val="single"/>
              </w:rPr>
              <w:t>RDV à 11h00, vendredi 15 mai</w:t>
            </w:r>
          </w:p>
          <w:p>
            <w:pPr>
              <w:pStyle w:val="Corpsdetexte"/>
              <w:spacing w:lineRule="auto" w:line="288"/>
              <w:rPr>
                <w:rFonts w:ascii="Arial;sans-serif" w:hAnsi="Arial;sans-serif"/>
                <w:b/>
                <w:color w:val="FF0000"/>
                <w:sz w:val="22"/>
                <w:szCs w:val="22"/>
              </w:rPr>
            </w:pPr>
            <w:r>
              <w:rPr>
                <w:rFonts w:ascii="Arial;sans-serif" w:hAnsi="Arial;sans-serif"/>
                <w:b/>
                <w:color w:val="FF0000"/>
                <w:sz w:val="22"/>
                <w:szCs w:val="22"/>
              </w:rPr>
              <w:t>(Enzo/Lylou/Axel/Olivia/Clémence/Inès/Elise/Clara)</w:t>
            </w:r>
          </w:p>
          <w:p>
            <w:pPr>
              <w:pStyle w:val="Corpsdetexte"/>
              <w:rPr>
                <w:sz w:val="32"/>
                <w:szCs w:val="32"/>
              </w:rPr>
            </w:pPr>
            <w:r>
              <w:rPr>
                <w:rFonts w:ascii="Arial;sans-serif" w:hAnsi="Arial;sans-serif"/>
                <w:b/>
                <w:i/>
                <w:color w:val="FF0000"/>
                <w:sz w:val="22"/>
                <w:szCs w:val="22"/>
              </w:rPr>
              <w:t xml:space="preserve">Groupe 2 : </w:t>
            </w:r>
            <w:r>
              <w:rPr>
                <w:rFonts w:ascii="Arial;sans-serif" w:hAnsi="Arial;sans-serif"/>
                <w:b/>
                <w:i/>
                <w:color w:val="FF0000"/>
                <w:sz w:val="22"/>
                <w:szCs w:val="22"/>
                <w:u w:val="single"/>
              </w:rPr>
              <w:t xml:space="preserve">RDV à 14h00, vendredi 15 mai </w:t>
            </w:r>
            <w:r>
              <w:rPr>
                <w:rFonts w:ascii="Arial;sans-serif" w:hAnsi="Arial;sans-serif"/>
                <w:b/>
                <w:color w:val="FF0000"/>
                <w:sz w:val="22"/>
                <w:szCs w:val="22"/>
              </w:rPr>
              <w:t>(Honorine/Quentin/Aaron/Emma/Sarah/Williams/Léana/Léandre/Charline)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64" w:type="dxa"/>
            <w:gridSpan w:val="2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Fiche</w:t>
            </w:r>
            <w:r>
              <w:rPr>
                <w:b/>
                <w:i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Petit Nicolas</w:t>
            </w:r>
          </w:p>
        </w:tc>
      </w:tr>
    </w:tbl>
    <w:p>
      <w:pPr>
        <w:pStyle w:val="Normal"/>
        <w:rPr>
          <w:color w:val="5B9BD5" w:themeColor="accent1"/>
        </w:rPr>
      </w:pPr>
      <w:r>
        <w:rPr>
          <w:color w:val="5B9BD5" w:themeColor="accent1"/>
        </w:rPr>
        <w:t>*Estimation de temps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sfondamentaux.reseau-canope.fr/discipline/mathematiques/solides/tri-prismespyramides/distinguer-prisme-et-pyramide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Application>LibreOffice/5.2.4.2$Windows_x86 LibreOffice_project/3d5603e1122f0f102b62521720ab13a38a4e0eb0</Application>
  <Pages>1</Pages>
  <Words>130</Words>
  <Characters>857</Characters>
  <CharactersWithSpaces>961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dcterms:modified xsi:type="dcterms:W3CDTF">2020-05-14T10:29:08Z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